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4F0" w:rsidP="701CFFAE" w:rsidRDefault="00DB1426" w14:paraId="00000001" w14:textId="11AC930D">
      <w:pPr>
        <w:pStyle w:val="Normal"/>
        <w:rPr>
          <w:b w:val="1"/>
          <w:bCs w:val="1"/>
          <w:sz w:val="28"/>
          <w:szCs w:val="28"/>
        </w:rPr>
      </w:pPr>
      <w:r w:rsidRPr="701CFFAE" w:rsidR="00DB1426">
        <w:rPr>
          <w:b w:val="1"/>
          <w:bCs w:val="1"/>
          <w:sz w:val="28"/>
          <w:szCs w:val="28"/>
        </w:rPr>
        <w:t>Maths</w:t>
      </w:r>
      <w:r w:rsidRPr="701CFFAE" w:rsidR="760DF888">
        <w:rPr>
          <w:b w:val="1"/>
          <w:bCs w:val="1"/>
          <w:sz w:val="28"/>
          <w:szCs w:val="28"/>
        </w:rPr>
        <w:t xml:space="preserve"> </w:t>
      </w:r>
      <w:r w:rsidRPr="701CFFAE" w:rsidR="760DF888">
        <w:rPr>
          <w:b w:val="1"/>
          <w:bCs w:val="1"/>
          <w:sz w:val="28"/>
          <w:szCs w:val="28"/>
        </w:rPr>
        <w:t>Curriculum Overview</w:t>
      </w:r>
    </w:p>
    <w:p w:rsidR="00EC74F0" w:rsidRDefault="00EC74F0" w14:paraId="00000002" w14:textId="77777777">
      <w:pPr>
        <w:rPr>
          <w:b/>
        </w:rPr>
      </w:pPr>
    </w:p>
    <w:tbl>
      <w:tblPr>
        <w:tblW w:w="1554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455"/>
        <w:gridCol w:w="2455"/>
        <w:gridCol w:w="2455"/>
        <w:gridCol w:w="2455"/>
        <w:gridCol w:w="2455"/>
        <w:gridCol w:w="2455"/>
      </w:tblGrid>
      <w:tr w:rsidR="00EC74F0" w:rsidTr="701CFFAE" w14:paraId="0B9683FC" w14:textId="77777777">
        <w:trPr>
          <w:trHeight w:val="435"/>
        </w:trPr>
        <w:tc>
          <w:tcPr>
            <w:tcW w:w="8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5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C74F0" w:rsidTr="701CFFAE" w14:paraId="75697EEC" w14:textId="77777777">
        <w:trPr>
          <w:trHeight w:val="7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  <w:p w:rsidR="00EC74F0" w:rsidRDefault="00EC74F0" w14:paraId="000000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C74F0" w:rsidRDefault="00EC74F0" w14:paraId="000000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3F7DE1" w14:paraId="10CBE163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Algebra:</w:t>
            </w:r>
          </w:p>
          <w:p w:rsidR="003F7DE1" w:rsidP="701CFFAE" w:rsidRDefault="003F7DE1" w14:paraId="0000000D" w14:textId="2CBFC25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Sequences; Algebraic notation; Equality and equivalence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2ACE2014" w14:textId="5807ED5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Number/Ratio, 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>proportion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rates of change</w:t>
            </w: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</w:rPr>
              <w:t>:</w:t>
            </w:r>
          </w:p>
          <w:p w:rsidR="003F7DE1" w:rsidP="701CFFAE" w:rsidRDefault="003F7DE1" w14:paraId="0000000E" w14:textId="25AFC02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</w:rPr>
              <w:t>Place Value; Ordering integers; Ordering decimals; FDP equivalence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3F7DE1" w14:paraId="6F0F67E9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Number:</w:t>
            </w:r>
          </w:p>
          <w:p w:rsidR="003F7DE1" w:rsidP="701CFFAE" w:rsidRDefault="003F7DE1" w14:paraId="0000000F" w14:textId="626F1E2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Addition and subtraction problem solving; multiplication and division problem solving; fractions and percentages of amounts.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4535D00A" w14:textId="641D932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Number</w:t>
            </w: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</w:t>
            </w:r>
          </w:p>
          <w:p w:rsidR="003F7DE1" w:rsidP="701CFFAE" w:rsidRDefault="003F7DE1" w14:paraId="532AD06B" w14:textId="78BF58C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Direction and operations with negatives;</w:t>
            </w:r>
          </w:p>
          <w:p w:rsidR="003F7DE1" w:rsidP="701CFFAE" w:rsidRDefault="003F7DE1" w14:paraId="00000010" w14:textId="38ECC78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Addition and subtraction of fractions.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3F7DE1" w14:paraId="2892A8F1" w14:textId="0580803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Geometry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and measures</w:t>
            </w: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</w:t>
            </w:r>
          </w:p>
          <w:p w:rsidR="003F7DE1" w:rsidP="701CFFAE" w:rsidRDefault="003F7DE1" w14:paraId="00000011" w14:textId="44C5543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Construction, measuring and using geometric notation; developing geometric reason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3F7DE1" w14:paraId="6970A574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Number:</w:t>
            </w:r>
          </w:p>
          <w:p w:rsidR="003F7DE1" w:rsidP="701CFFAE" w:rsidRDefault="003F7DE1" w14:paraId="00000012" w14:textId="01860FB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3F7DE1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Developing number sense; sets and probability; prime numbers and proof.</w:t>
            </w:r>
          </w:p>
        </w:tc>
      </w:tr>
      <w:tr w:rsidR="00EC74F0" w:rsidTr="701CFFAE" w14:paraId="44B0A208" w14:textId="77777777">
        <w:trPr>
          <w:trHeight w:val="7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:rsidR="00EC74F0" w:rsidRDefault="00EC74F0" w14:paraId="000000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C74F0" w:rsidRDefault="00EC74F0" w14:paraId="000000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00000016" w14:textId="436C309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Ratio, 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proportion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and rates of change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 Ratio and scale; multiplicative change; multiplying and dividing fractions.</w:t>
            </w:r>
          </w:p>
          <w:p w:rsidR="00EC74F0" w:rsidP="701CFFAE" w:rsidRDefault="00EC74F0" w14:paraId="00000017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54F6C982" w14:textId="410CB2D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Visual Representations 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contains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Algebra/Statistics/Probability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</w:t>
            </w:r>
          </w:p>
          <w:p w:rsidR="001E4CE7" w:rsidP="701CFFAE" w:rsidRDefault="001E4CE7" w14:paraId="00000018" w14:textId="1E041EE4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Working in the Cartesian plane; 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representing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data; tables and probability.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19" w14:textId="4C2E3BA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Algebra: Brackets, 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equations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and inequalities; sequences; indices.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1A" w14:textId="4D7445B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Number: Fractions and percentages; standard index form; number sense.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1B" w14:textId="281C8EB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Geometry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 xml:space="preserve"> and measures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 Angles in parallel lines; angles in polygons; area of trapezia; area of circles; line symmetry and reflection.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0000001C" w14:textId="2E7CFF9E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Statistics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  <w:highlight w:val="white"/>
              </w:rPr>
              <w:t>: Data handling cycle; measures of location.</w:t>
            </w:r>
          </w:p>
        </w:tc>
      </w:tr>
      <w:tr w:rsidR="00EC74F0" w:rsidTr="701CFFAE" w14:paraId="2B2B7304" w14:textId="77777777">
        <w:trPr>
          <w:trHeight w:val="7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:rsidR="00EC74F0" w:rsidRDefault="00EC74F0" w14:paraId="0000001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C74F0" w:rsidRDefault="00EC74F0" w14:paraId="000000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20" w14:textId="3C6A9DB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Algebra: straight-line graphs; forming and solving equations; testing and conjectures.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21" w14:textId="237542D1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Geometry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measures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: 3D shapes; constructions and congruence.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22" w14:textId="252DCE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Number: Numbers; Using percentages; money.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1E4CE7" w14:paraId="00000023" w14:textId="5EA0B358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Geometry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measures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: Deduction; rotation and translation; Pythagoras’ theorem.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00000024" w14:textId="10684C1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Ratio, 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>proportion</w:t>
            </w: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rates of change</w:t>
            </w:r>
            <w:bookmarkStart w:name="_GoBack" w:id="0"/>
            <w:bookmarkEnd w:id="0"/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>: Enlargement and similarity; solving ratio and proportion problems; rates.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CB3D8D" w14:paraId="00000025" w14:textId="2A2798B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00CB3D8D">
              <w:rPr>
                <w:rFonts w:ascii="Arial" w:hAnsi="Arial" w:eastAsia="Arial" w:cs="Arial"/>
                <w:color w:val="auto"/>
                <w:sz w:val="20"/>
                <w:szCs w:val="20"/>
              </w:rPr>
              <w:t>Probability:</w:t>
            </w:r>
            <w:r w:rsidRPr="701CFFAE" w:rsidR="001E4CE7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algebraic representations; KS3 revision of selected topics.</w:t>
            </w:r>
          </w:p>
        </w:tc>
      </w:tr>
      <w:tr w:rsidR="00EC74F0" w:rsidTr="701CFFAE" w14:paraId="672A6659" w14:textId="77777777">
        <w:trPr>
          <w:trHeight w:val="270"/>
        </w:trPr>
        <w:tc>
          <w:tcPr>
            <w:tcW w:w="15540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26" w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</w:pPr>
          </w:p>
        </w:tc>
      </w:tr>
      <w:tr w:rsidR="00EC74F0" w:rsidTr="701CFFAE" w14:paraId="5D369756" w14:textId="77777777">
        <w:trPr>
          <w:trHeight w:val="7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EC74F0" w:rsidRDefault="00EC74F0" w14:paraId="000000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C74F0" w:rsidRDefault="00EC74F0" w14:paraId="000000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0" w14:textId="17E1385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Geometry and measures: Congruence, 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similarity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enlargement; trigonometry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1" w14:textId="6ABF056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Algebra: 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Representing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solutions of equations and inequalities; simultaneous equations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2" w14:textId="72803A6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Geometry and measures; angles and bearings; working with circles; vectors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3" w14:textId="3A661A4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Ratio, 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proportion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rates of change: ratios and fractions; percentages and interest; probability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4" w14:textId="65E7962D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Statistics and number: collecting, 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representing</w:t>
            </w: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and interpreting data; non-calculator methods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64924E80" w14:textId="2E8D360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Number and algebra:</w:t>
            </w:r>
          </w:p>
          <w:p w:rsidR="00EC74F0" w:rsidP="701CFFAE" w:rsidRDefault="00EC74F0" w14:paraId="00000035" w14:textId="6B42CF6B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7339EB3F">
              <w:rPr>
                <w:rFonts w:ascii="Arial" w:hAnsi="Arial" w:eastAsia="Arial" w:cs="Arial"/>
                <w:color w:val="auto"/>
                <w:sz w:val="20"/>
                <w:szCs w:val="20"/>
              </w:rPr>
              <w:t>Types of number and sequences; indices and roots; manipulating expressions</w:t>
            </w:r>
          </w:p>
        </w:tc>
      </w:tr>
      <w:tr w:rsidR="00EC74F0" w:rsidTr="701CFFAE" w14:paraId="4737E36C" w14:textId="77777777">
        <w:trPr>
          <w:trHeight w:val="7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RDefault="001E4CE7" w14:paraId="000000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EC74F0" w:rsidRDefault="00EC74F0" w14:paraId="000000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EC74F0" w:rsidRDefault="00EC74F0" w14:paraId="0000003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9" w14:textId="55C45F9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4FD6283B">
              <w:rPr>
                <w:rFonts w:ascii="Arial" w:hAnsi="Arial" w:eastAsia="Arial" w:cs="Arial"/>
                <w:color w:val="auto"/>
                <w:sz w:val="20"/>
                <w:szCs w:val="20"/>
              </w:rPr>
              <w:t>Algebra: gradients and lines; non-linear graphs; using graphs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A" w14:textId="03C78625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4FD6283B">
              <w:rPr>
                <w:rFonts w:ascii="Arial" w:hAnsi="Arial" w:eastAsia="Arial" w:cs="Arial"/>
                <w:color w:val="auto"/>
                <w:sz w:val="20"/>
                <w:szCs w:val="20"/>
              </w:rPr>
              <w:t>Algebra: expanding and factorising; changing the subject; functions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B" w14:textId="2799D8D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14413B18">
              <w:rPr>
                <w:rFonts w:ascii="Arial" w:hAnsi="Arial" w:eastAsia="Arial" w:cs="Arial"/>
                <w:color w:val="auto"/>
                <w:sz w:val="20"/>
                <w:szCs w:val="20"/>
              </w:rPr>
              <w:t>Ratio, Geometry and Algebra: Multiplicative reasoning; Geometric reasoning; algebraic reasoning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C" w14:textId="14CE279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14413B18">
              <w:rPr>
                <w:rFonts w:ascii="Arial" w:hAnsi="Arial" w:eastAsia="Arial" w:cs="Arial"/>
                <w:color w:val="auto"/>
                <w:sz w:val="20"/>
                <w:szCs w:val="20"/>
              </w:rPr>
              <w:t>Geometry and measures; Transforming and constructing; exam technique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D" w14:textId="6749D77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14413B18">
              <w:rPr>
                <w:rFonts w:ascii="Arial" w:hAnsi="Arial" w:eastAsia="Arial" w:cs="Arial"/>
                <w:color w:val="auto"/>
                <w:sz w:val="20"/>
                <w:szCs w:val="20"/>
              </w:rPr>
              <w:t>Revision</w:t>
            </w:r>
          </w:p>
        </w:tc>
        <w:tc>
          <w:tcPr>
            <w:tcW w:w="2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4F0" w:rsidP="701CFFAE" w:rsidRDefault="00EC74F0" w14:paraId="0000003E" w14:textId="7D40478A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701CFFAE" w:rsidR="14413B18">
              <w:rPr>
                <w:rFonts w:ascii="Arial" w:hAnsi="Arial" w:eastAsia="Arial" w:cs="Arial"/>
                <w:color w:val="auto"/>
                <w:sz w:val="20"/>
                <w:szCs w:val="20"/>
              </w:rPr>
              <w:t>Revision and examinations</w:t>
            </w:r>
          </w:p>
        </w:tc>
      </w:tr>
    </w:tbl>
    <w:p w:rsidR="760DF888" w:rsidRDefault="760DF888" w14:paraId="30035450" w14:textId="039A7ED4"/>
    <w:p w:rsidR="00EC74F0" w:rsidRDefault="00EC74F0" w14:paraId="00000058" w14:textId="77777777">
      <w:pPr>
        <w:rPr>
          <w:b/>
        </w:rPr>
      </w:pPr>
    </w:p>
    <w:sectPr w:rsidR="00EC74F0">
      <w:headerReference w:type="default" r:id="rId9"/>
      <w:footerReference w:type="default" r:id="rId10"/>
      <w:pgSz w:w="16838" w:h="11906" w:orient="landscape"/>
      <w:pgMar w:top="1133" w:right="566" w:bottom="1133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89" w:rsidRDefault="001E4CE7" w14:paraId="7DA19BFF" w14:textId="77777777">
      <w:pPr>
        <w:spacing w:line="240" w:lineRule="auto"/>
      </w:pPr>
      <w:r>
        <w:separator/>
      </w:r>
    </w:p>
  </w:endnote>
  <w:endnote w:type="continuationSeparator" w:id="0">
    <w:p w:rsidR="00483989" w:rsidRDefault="001E4CE7" w14:paraId="715581E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32370B7E" w:rsidTr="32370B7E" w14:paraId="42E1827C" w14:textId="77777777">
      <w:tc>
        <w:tcPr>
          <w:tcW w:w="5235" w:type="dxa"/>
        </w:tcPr>
        <w:p w:rsidR="32370B7E" w:rsidP="32370B7E" w:rsidRDefault="32370B7E" w14:paraId="75CF0122" w14:textId="3A629F1B">
          <w:pPr>
            <w:pStyle w:val="Header"/>
            <w:ind w:left="-115"/>
          </w:pPr>
        </w:p>
      </w:tc>
      <w:tc>
        <w:tcPr>
          <w:tcW w:w="5235" w:type="dxa"/>
        </w:tcPr>
        <w:p w:rsidR="32370B7E" w:rsidP="32370B7E" w:rsidRDefault="32370B7E" w14:paraId="20D86E4F" w14:textId="2F0FF464">
          <w:pPr>
            <w:pStyle w:val="Header"/>
            <w:jc w:val="center"/>
          </w:pPr>
        </w:p>
      </w:tc>
      <w:tc>
        <w:tcPr>
          <w:tcW w:w="5235" w:type="dxa"/>
        </w:tcPr>
        <w:p w:rsidR="32370B7E" w:rsidP="32370B7E" w:rsidRDefault="32370B7E" w14:paraId="2CA1B0D0" w14:textId="71049673">
          <w:pPr>
            <w:pStyle w:val="Header"/>
            <w:ind w:right="-115"/>
            <w:jc w:val="right"/>
          </w:pPr>
        </w:p>
      </w:tc>
    </w:tr>
  </w:tbl>
  <w:p w:rsidR="32370B7E" w:rsidP="32370B7E" w:rsidRDefault="32370B7E" w14:paraId="7B06B475" w14:textId="440D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89" w:rsidRDefault="001E4CE7" w14:paraId="3F050295" w14:textId="77777777">
      <w:pPr>
        <w:spacing w:line="240" w:lineRule="auto"/>
      </w:pPr>
      <w:r>
        <w:separator/>
      </w:r>
    </w:p>
  </w:footnote>
  <w:footnote w:type="continuationSeparator" w:id="0">
    <w:p w:rsidR="00483989" w:rsidRDefault="001E4CE7" w14:paraId="2A147DB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C74F0" w:rsidP="32370B7E" w:rsidRDefault="15B2933B" w14:paraId="00000059" w14:textId="7C29B06F">
    <w:r>
      <w:rPr>
        <w:noProof/>
      </w:rPr>
      <w:drawing>
        <wp:inline distT="0" distB="0" distL="0" distR="0" wp14:anchorId="146BE3A8" wp14:editId="2AA415AE">
          <wp:extent cx="1143000" cy="464343"/>
          <wp:effectExtent l="0" t="0" r="0" b="0"/>
          <wp:docPr id="963630840" name="Picture 963630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6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DF888"/>
    <w:rsid w:val="001E4CE7"/>
    <w:rsid w:val="0029517F"/>
    <w:rsid w:val="003F7DE1"/>
    <w:rsid w:val="00483989"/>
    <w:rsid w:val="00CB3D8D"/>
    <w:rsid w:val="00DB1426"/>
    <w:rsid w:val="00EC74F0"/>
    <w:rsid w:val="0D08AB40"/>
    <w:rsid w:val="112C216F"/>
    <w:rsid w:val="14413B18"/>
    <w:rsid w:val="1513BD25"/>
    <w:rsid w:val="15B2933B"/>
    <w:rsid w:val="1C76C19C"/>
    <w:rsid w:val="214A32BF"/>
    <w:rsid w:val="2AD7ECA8"/>
    <w:rsid w:val="2E3A5383"/>
    <w:rsid w:val="32370B7E"/>
    <w:rsid w:val="4743B829"/>
    <w:rsid w:val="4FD6283B"/>
    <w:rsid w:val="52EEC8B1"/>
    <w:rsid w:val="68C23ACD"/>
    <w:rsid w:val="6B6994BD"/>
    <w:rsid w:val="6B7315DA"/>
    <w:rsid w:val="701CFFAE"/>
    <w:rsid w:val="7339EB3F"/>
    <w:rsid w:val="74196CA8"/>
    <w:rsid w:val="760DF888"/>
    <w:rsid w:val="77447BBC"/>
    <w:rsid w:val="789B8BD6"/>
    <w:rsid w:val="7E1EF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BD71"/>
  <w15:docId w15:val="{D337152F-9EC5-4A71-98B2-854FD565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67791E68A643939CF240D433E727" ma:contentTypeVersion="16" ma:contentTypeDescription="Create a new document." ma:contentTypeScope="" ma:versionID="c8050e456f7c1318023fe8b533a88871">
  <xsd:schema xmlns:xsd="http://www.w3.org/2001/XMLSchema" xmlns:xs="http://www.w3.org/2001/XMLSchema" xmlns:p="http://schemas.microsoft.com/office/2006/metadata/properties" xmlns:ns2="0d0fe319-af94-4e83-9799-2a7c20af615c" xmlns:ns3="4adca74e-9814-4161-a51c-7551223c719b" targetNamespace="http://schemas.microsoft.com/office/2006/metadata/properties" ma:root="true" ma:fieldsID="0866075ace418e33f13318dc4c26c4c2" ns2:_="" ns3:_="">
    <xsd:import namespace="0d0fe319-af94-4e83-9799-2a7c20af615c"/>
    <xsd:import namespace="4adca74e-9814-4161-a51c-7551223c7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fe319-af94-4e83-9799-2a7c20af6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2bb472-3a9c-4f56-9e6f-fdae2be01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ca74e-9814-4161-a51c-7551223c7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e750e5-edf9-4f49-a55d-9decbe0601ca}" ma:internalName="TaxCatchAll" ma:showField="CatchAllData" ma:web="4adca74e-9814-4161-a51c-7551223c7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fe319-af94-4e83-9799-2a7c20af615c">
      <Terms xmlns="http://schemas.microsoft.com/office/infopath/2007/PartnerControls"/>
    </lcf76f155ced4ddcb4097134ff3c332f>
    <TaxCatchAll xmlns="4adca74e-9814-4161-a51c-7551223c719b" xsi:nil="true"/>
  </documentManagement>
</p:properties>
</file>

<file path=customXml/itemProps1.xml><?xml version="1.0" encoding="utf-8"?>
<ds:datastoreItem xmlns:ds="http://schemas.openxmlformats.org/officeDocument/2006/customXml" ds:itemID="{000CB1F1-C543-44F5-AEAF-14539C767885}"/>
</file>

<file path=customXml/itemProps2.xml><?xml version="1.0" encoding="utf-8"?>
<ds:datastoreItem xmlns:ds="http://schemas.openxmlformats.org/officeDocument/2006/customXml" ds:itemID="{E098E2AC-362E-4B1A-96F7-8E4A596AF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1CA94-A58F-4462-A77C-1B3F3A061913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4adca74e-9814-4161-a51c-7551223c719b"/>
    <ds:schemaRef ds:uri="http://purl.org/dc/elements/1.1/"/>
    <ds:schemaRef ds:uri="http://schemas.openxmlformats.org/package/2006/metadata/core-properties"/>
    <ds:schemaRef ds:uri="0d0fe319-af94-4e83-9799-2a7c20af615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Heaton Manor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MCCloskey, Lorcan</dc:creator>
  <cp:lastModifiedBy>Gilford, Joseph</cp:lastModifiedBy>
  <cp:revision>8</cp:revision>
  <cp:lastPrinted>2022-10-13T08:49:00Z</cp:lastPrinted>
  <dcterms:created xsi:type="dcterms:W3CDTF">2022-10-12T10:03:00Z</dcterms:created>
  <dcterms:modified xsi:type="dcterms:W3CDTF">2023-04-30T16:39:25Z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0x010100A1DB67791E68A643939CF240D433E727</vt:lpwstr>
  </property>
  <property fmtid="{D5CDD505-2E9C-101B-9397-08002B2CF9AE}" pid="3" name="MediaServiceImageTags">
    <vt:lpwstr/>
  </property>
</Properties>
</file>